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Cs/>
          <w:sz w:val="28"/>
          <w:szCs w:val="28"/>
          <w:shd w:val="pct10" w:color="auto" w:fill="FFFFFF"/>
        </w:rPr>
      </w:pPr>
      <w:r>
        <w:rPr>
          <w:rFonts w:hint="eastAsia" w:ascii="宋体" w:hAnsi="宋体"/>
          <w:bCs/>
          <w:sz w:val="48"/>
          <w:szCs w:val="48"/>
          <w:shd w:val="pct10" w:color="auto" w:fill="FFFFFF"/>
        </w:rPr>
        <w:t>组织芯片制作流程</w:t>
      </w:r>
    </w:p>
    <w:p>
      <w:pPr>
        <w:numPr>
          <w:ilvl w:val="0"/>
          <w:numId w:val="1"/>
        </w:numPr>
        <w:rPr>
          <w:rFonts w:ascii="宋体" w:hAnsi="宋体"/>
          <w:bCs/>
          <w:sz w:val="28"/>
          <w:szCs w:val="28"/>
        </w:rPr>
      </w:pPr>
      <w:r>
        <w:rPr>
          <w:rFonts w:hint="eastAsia" w:ascii="宋体" w:hAnsi="宋体"/>
          <w:bCs/>
          <w:sz w:val="28"/>
          <w:szCs w:val="28"/>
        </w:rPr>
        <w:t>HE染色切片病理诊断，并标记目标组织的范围。</w:t>
      </w:r>
    </w:p>
    <w:p>
      <w:pPr>
        <w:numPr>
          <w:ilvl w:val="0"/>
          <w:numId w:val="1"/>
        </w:numPr>
        <w:rPr>
          <w:rFonts w:ascii="宋体" w:hAnsi="宋体"/>
          <w:bCs/>
          <w:sz w:val="28"/>
          <w:szCs w:val="28"/>
        </w:rPr>
      </w:pPr>
      <w:r>
        <w:rPr>
          <w:rFonts w:hint="eastAsia" w:ascii="宋体" w:hAnsi="宋体"/>
          <w:bCs/>
          <w:sz w:val="28"/>
          <w:szCs w:val="28"/>
        </w:rPr>
        <w:t>按照实验目的设计组织芯片阵列的组织类型和排列方式。</w:t>
      </w:r>
      <w:bookmarkStart w:id="0" w:name="_GoBack"/>
      <w:bookmarkEnd w:id="0"/>
    </w:p>
    <w:p>
      <w:pPr>
        <w:numPr>
          <w:ilvl w:val="0"/>
          <w:numId w:val="1"/>
        </w:numPr>
        <w:rPr>
          <w:rFonts w:ascii="宋体" w:hAnsi="宋体"/>
          <w:bCs/>
          <w:sz w:val="28"/>
          <w:szCs w:val="28"/>
        </w:rPr>
      </w:pPr>
      <w:r>
        <w:rPr>
          <w:rFonts w:hint="eastAsia" w:ascii="宋体" w:hAnsi="宋体"/>
          <w:bCs/>
          <w:sz w:val="28"/>
          <w:szCs w:val="28"/>
        </w:rPr>
        <w:t>用组织包埋机制备合适的空白受体蜡块。</w:t>
      </w:r>
    </w:p>
    <w:p>
      <w:pPr>
        <w:numPr>
          <w:ilvl w:val="0"/>
          <w:numId w:val="1"/>
        </w:numPr>
        <w:rPr>
          <w:rFonts w:ascii="宋体" w:hAnsi="宋体"/>
          <w:bCs/>
          <w:sz w:val="28"/>
          <w:szCs w:val="28"/>
        </w:rPr>
      </w:pPr>
      <w:r>
        <w:rPr>
          <w:rFonts w:hint="eastAsia" w:ascii="宋体" w:hAnsi="宋体"/>
          <w:bCs/>
          <w:sz w:val="28"/>
          <w:szCs w:val="28"/>
        </w:rPr>
        <w:t>用组织阵列仪按照阵列设计抽提病理蜡块组织芯并有规律的排列在空白受体蜡块上。</w:t>
      </w:r>
    </w:p>
    <w:p>
      <w:pPr>
        <w:numPr>
          <w:ilvl w:val="0"/>
          <w:numId w:val="1"/>
        </w:numPr>
        <w:rPr>
          <w:rFonts w:ascii="宋体" w:hAnsi="宋体"/>
          <w:bCs/>
          <w:sz w:val="28"/>
          <w:szCs w:val="28"/>
        </w:rPr>
      </w:pPr>
      <w:r>
        <w:rPr>
          <w:rFonts w:hint="eastAsia" w:ascii="宋体" w:hAnsi="宋体"/>
          <w:bCs/>
          <w:sz w:val="28"/>
          <w:szCs w:val="28"/>
        </w:rPr>
        <w:t>组织阵列块在52℃恒温烤箱中加热融合，使组织芯与受体蜡块紧密相连。</w:t>
      </w:r>
    </w:p>
    <w:p>
      <w:pPr>
        <w:numPr>
          <w:ilvl w:val="0"/>
          <w:numId w:val="1"/>
        </w:numPr>
        <w:rPr>
          <w:rFonts w:ascii="宋体" w:hAnsi="宋体"/>
          <w:bCs/>
          <w:sz w:val="28"/>
          <w:szCs w:val="28"/>
        </w:rPr>
      </w:pPr>
      <w:r>
        <w:rPr>
          <w:rFonts w:hint="eastAsia" w:ascii="宋体" w:hAnsi="宋体"/>
          <w:bCs/>
          <w:sz w:val="28"/>
          <w:szCs w:val="28"/>
        </w:rPr>
        <w:t>用半自动组织切片机以20微米/转的进刀速度对组织阵列块进行修整蜡块，直至80%的组织芯完全曝露。</w:t>
      </w:r>
    </w:p>
    <w:p>
      <w:pPr>
        <w:numPr>
          <w:ilvl w:val="0"/>
          <w:numId w:val="1"/>
        </w:numPr>
        <w:rPr>
          <w:rFonts w:ascii="宋体" w:hAnsi="宋体"/>
          <w:bCs/>
          <w:sz w:val="28"/>
          <w:szCs w:val="28"/>
        </w:rPr>
      </w:pPr>
      <w:r>
        <w:rPr>
          <w:rFonts w:hint="eastAsia" w:ascii="宋体" w:hAnsi="宋体"/>
          <w:bCs/>
          <w:sz w:val="28"/>
          <w:szCs w:val="28"/>
        </w:rPr>
        <w:t>用半自动组织切片机以4微米/转的进刀速度对组织阵列块进行切片，切片裱附在防脱片处理的进口载玻片上。</w:t>
      </w:r>
    </w:p>
    <w:p>
      <w:pPr>
        <w:numPr>
          <w:ilvl w:val="0"/>
          <w:numId w:val="1"/>
        </w:numPr>
        <w:rPr>
          <w:rFonts w:ascii="宋体" w:hAnsi="宋体"/>
          <w:bCs/>
          <w:sz w:val="28"/>
          <w:szCs w:val="28"/>
        </w:rPr>
      </w:pPr>
      <w:r>
        <w:rPr>
          <w:rFonts w:hint="eastAsia" w:ascii="宋体" w:hAnsi="宋体"/>
          <w:bCs/>
          <w:sz w:val="28"/>
          <w:szCs w:val="28"/>
        </w:rPr>
        <w:t>阵列切片置于60 ℃恒温烤箱中烤片16个小时。</w:t>
      </w:r>
    </w:p>
    <w:p>
      <w:pPr>
        <w:numPr>
          <w:ilvl w:val="0"/>
          <w:numId w:val="1"/>
        </w:numPr>
        <w:rPr>
          <w:rFonts w:ascii="宋体" w:hAnsi="宋体"/>
          <w:bCs/>
          <w:sz w:val="28"/>
          <w:szCs w:val="28"/>
        </w:rPr>
      </w:pPr>
      <w:r>
        <w:rPr>
          <w:rFonts w:hint="eastAsia" w:ascii="宋体" w:hAnsi="宋体"/>
          <w:bCs/>
          <w:sz w:val="28"/>
          <w:szCs w:val="28"/>
        </w:rPr>
        <w:t>组织芯片实验白片保存在切片盒中，置于冰箱4 ℃保存。</w:t>
      </w:r>
    </w:p>
    <w:p>
      <w:pPr>
        <w:rPr>
          <w:rFonts w:ascii="宋体" w:hAnsi="宋体"/>
          <w:szCs w:val="21"/>
        </w:rPr>
      </w:pPr>
      <w:r>
        <w:rPr>
          <w:rFonts w:hint="eastAsia" w:ascii="宋体" w:hAnsi="宋体"/>
          <w:szCs w:val="21"/>
        </w:rPr>
        <w:drawing>
          <wp:inline distT="0" distB="0" distL="0" distR="0">
            <wp:extent cx="5743575" cy="9086850"/>
            <wp:effectExtent l="19050" t="0" r="9525" b="0"/>
            <wp:docPr id="1" name="图片 1" descr="组织芯片制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组织芯片制作流程图"/>
                    <pic:cNvPicPr>
                      <a:picLocks noChangeAspect="1" noChangeArrowheads="1"/>
                    </pic:cNvPicPr>
                  </pic:nvPicPr>
                  <pic:blipFill>
                    <a:blip r:embed="rId4"/>
                    <a:srcRect/>
                    <a:stretch>
                      <a:fillRect/>
                    </a:stretch>
                  </pic:blipFill>
                  <pic:spPr>
                    <a:xfrm>
                      <a:off x="0" y="0"/>
                      <a:ext cx="5743575" cy="9086850"/>
                    </a:xfrm>
                    <a:prstGeom prst="rect">
                      <a:avLst/>
                    </a:prstGeom>
                    <a:noFill/>
                    <a:ln w="9525">
                      <a:noFill/>
                      <a:miter lim="800000"/>
                      <a:headEnd/>
                      <a:tailEnd/>
                    </a:ln>
                  </pic:spPr>
                </pic:pic>
              </a:graphicData>
            </a:graphic>
          </wp:inline>
        </w:drawing>
      </w:r>
    </w:p>
    <w:p>
      <w:pPr>
        <w:rPr>
          <w:rFonts w:ascii="宋体" w:hAnsi="宋体"/>
          <w:szCs w:val="21"/>
        </w:rPr>
      </w:pPr>
    </w:p>
    <w:p>
      <w:pPr>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B6262"/>
    <w:multiLevelType w:val="multilevel"/>
    <w:tmpl w:val="143B626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5748"/>
    <w:rsid w:val="00197746"/>
    <w:rsid w:val="00252E14"/>
    <w:rsid w:val="00355748"/>
    <w:rsid w:val="003765F4"/>
    <w:rsid w:val="00AB3A99"/>
    <w:rsid w:val="59D46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45</Words>
  <Characters>259</Characters>
  <Lines>2</Lines>
  <Paragraphs>1</Paragraphs>
  <TotalTime>1</TotalTime>
  <ScaleCrop>false</ScaleCrop>
  <LinksUpToDate>false</LinksUpToDate>
  <CharactersWithSpaces>303</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2016-03-14T10:13:00Z</dcterms:created>
  <dc:creator>jt xu</dc:creator>
  <cp:lastModifiedBy>上海瑞雨生物陈婷婷</cp:lastModifiedBy>
  <dcterms:modified xsi:type="dcterms:W3CDTF">2022-04-02T09:46:15Z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